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7DD" w:rsidRDefault="006A17DD" w:rsidP="006A17DD">
      <w:r>
        <w:t>Interpretaciones sobre La Revolución Rusa: recursos y actividades</w:t>
      </w:r>
    </w:p>
    <w:p w:rsidR="006A17DD" w:rsidRDefault="006A17DD" w:rsidP="006A17DD">
      <w:r>
        <w:t xml:space="preserve">Pregunta detonadora: </w:t>
      </w:r>
      <w:r w:rsidR="00657B33">
        <w:t xml:space="preserve">  ¿De qué manera </w:t>
      </w:r>
      <w:r w:rsidR="00CE2AEC">
        <w:t xml:space="preserve">la revolución rusa es una muestra de </w:t>
      </w:r>
      <w:proofErr w:type="spellStart"/>
      <w:r w:rsidR="00CE2AEC">
        <w:t>gatopardismo</w:t>
      </w:r>
      <w:proofErr w:type="spellEnd"/>
      <w:r w:rsidR="00CE2AEC">
        <w:t xml:space="preserve"> donde las cosas cambian para seguir igual</w:t>
      </w:r>
      <w:r w:rsidR="00657B33">
        <w:t>?</w:t>
      </w:r>
    </w:p>
    <w:tbl>
      <w:tblPr>
        <w:tblStyle w:val="Tablaconcuadrcula"/>
        <w:tblW w:w="0" w:type="auto"/>
        <w:tblLook w:val="04A0"/>
      </w:tblPr>
      <w:tblGrid>
        <w:gridCol w:w="2943"/>
        <w:gridCol w:w="3828"/>
        <w:gridCol w:w="5861"/>
      </w:tblGrid>
      <w:tr w:rsidR="006A17DD" w:rsidTr="000F6578">
        <w:trPr>
          <w:trHeight w:val="272"/>
        </w:trPr>
        <w:tc>
          <w:tcPr>
            <w:tcW w:w="12632" w:type="dxa"/>
            <w:gridSpan w:val="3"/>
          </w:tcPr>
          <w:p w:rsidR="006A17DD" w:rsidRDefault="006A17DD" w:rsidP="006A17DD">
            <w:pPr>
              <w:jc w:val="center"/>
            </w:pPr>
            <w:r>
              <w:t>Cuadro de corrientes historiográficas de la Revolución Rusa</w:t>
            </w:r>
          </w:p>
        </w:tc>
      </w:tr>
      <w:tr w:rsidR="006A17DD" w:rsidTr="000F6578">
        <w:trPr>
          <w:trHeight w:val="272"/>
        </w:trPr>
        <w:tc>
          <w:tcPr>
            <w:tcW w:w="2943" w:type="dxa"/>
          </w:tcPr>
          <w:p w:rsidR="006A17DD" w:rsidRDefault="006A17DD" w:rsidP="004C4536">
            <w:r>
              <w:t>Corriente o escuela</w:t>
            </w:r>
          </w:p>
        </w:tc>
        <w:tc>
          <w:tcPr>
            <w:tcW w:w="3828" w:type="dxa"/>
          </w:tcPr>
          <w:p w:rsidR="006A17DD" w:rsidRDefault="006A17DD" w:rsidP="004C4536">
            <w:r>
              <w:t>Autor representativo</w:t>
            </w:r>
          </w:p>
        </w:tc>
        <w:tc>
          <w:tcPr>
            <w:tcW w:w="5861" w:type="dxa"/>
          </w:tcPr>
          <w:p w:rsidR="006A17DD" w:rsidRDefault="006A17DD" w:rsidP="004C4536">
            <w:r>
              <w:t>Versión</w:t>
            </w:r>
          </w:p>
        </w:tc>
      </w:tr>
      <w:tr w:rsidR="006A17DD" w:rsidTr="000F6578">
        <w:trPr>
          <w:trHeight w:val="1662"/>
        </w:trPr>
        <w:tc>
          <w:tcPr>
            <w:tcW w:w="2943" w:type="dxa"/>
          </w:tcPr>
          <w:p w:rsidR="006A17DD" w:rsidRDefault="006A17DD" w:rsidP="004C4536">
            <w:r>
              <w:t>Oficial estalinista</w:t>
            </w:r>
          </w:p>
        </w:tc>
        <w:tc>
          <w:tcPr>
            <w:tcW w:w="3828" w:type="dxa"/>
          </w:tcPr>
          <w:p w:rsidR="006A17DD" w:rsidRDefault="006A17DD" w:rsidP="004C4536">
            <w:r>
              <w:t xml:space="preserve">José Stalin </w:t>
            </w:r>
          </w:p>
        </w:tc>
        <w:tc>
          <w:tcPr>
            <w:tcW w:w="5861" w:type="dxa"/>
          </w:tcPr>
          <w:p w:rsidR="006A17DD" w:rsidRDefault="006A17DD" w:rsidP="000F6578">
            <w:pPr>
              <w:jc w:val="both"/>
            </w:pPr>
            <w:r>
              <w:t>La Revolución de octubre, fue una revolución socialista proletaria realizada por la clase obrera bajo la dirección del partido guiado por Lenin y Stalin. Esta versión no hace referencia al papel de León Trostki en el desarrollo del proceso revolucionario, es triunfalista subrayando la conversión de la Unión Soviética en una Gran Potencia</w:t>
            </w:r>
          </w:p>
        </w:tc>
      </w:tr>
      <w:tr w:rsidR="006A17DD" w:rsidTr="000F6578">
        <w:trPr>
          <w:trHeight w:val="848"/>
        </w:trPr>
        <w:tc>
          <w:tcPr>
            <w:tcW w:w="2943" w:type="dxa"/>
          </w:tcPr>
          <w:p w:rsidR="006A17DD" w:rsidRDefault="006A17DD" w:rsidP="004C4536">
            <w:r>
              <w:t>Trotskista</w:t>
            </w:r>
          </w:p>
        </w:tc>
        <w:tc>
          <w:tcPr>
            <w:tcW w:w="3828" w:type="dxa"/>
          </w:tcPr>
          <w:p w:rsidR="006A17DD" w:rsidRDefault="006A17DD" w:rsidP="004C4536">
            <w:r>
              <w:t>León Trotski</w:t>
            </w:r>
          </w:p>
        </w:tc>
        <w:tc>
          <w:tcPr>
            <w:tcW w:w="5861" w:type="dxa"/>
          </w:tcPr>
          <w:p w:rsidR="006A17DD" w:rsidRDefault="006A17DD" w:rsidP="000F6578">
            <w:pPr>
              <w:jc w:val="both"/>
            </w:pPr>
            <w:r>
              <w:t>Para Trotski la revolución fue traicionada al morir Lenin y el proletariado fue vencido por las fuerzas burocráticas establecidas por José Stalin.</w:t>
            </w:r>
          </w:p>
        </w:tc>
      </w:tr>
      <w:tr w:rsidR="006A17DD" w:rsidTr="000F6578">
        <w:trPr>
          <w:trHeight w:val="1478"/>
        </w:trPr>
        <w:tc>
          <w:tcPr>
            <w:tcW w:w="2943" w:type="dxa"/>
          </w:tcPr>
          <w:p w:rsidR="006A17DD" w:rsidRDefault="006A17DD" w:rsidP="004C4536">
            <w:r>
              <w:t>Versión de la continuidad</w:t>
            </w:r>
          </w:p>
        </w:tc>
        <w:tc>
          <w:tcPr>
            <w:tcW w:w="3828" w:type="dxa"/>
          </w:tcPr>
          <w:p w:rsidR="006A17DD" w:rsidRDefault="006A17DD" w:rsidP="004C4536">
            <w:r>
              <w:t>George F. Kennan</w:t>
            </w:r>
          </w:p>
        </w:tc>
        <w:tc>
          <w:tcPr>
            <w:tcW w:w="5861" w:type="dxa"/>
          </w:tcPr>
          <w:p w:rsidR="006A17DD" w:rsidRDefault="006A17DD" w:rsidP="000F6578">
            <w:pPr>
              <w:jc w:val="both"/>
            </w:pPr>
            <w:r>
              <w:t>Desde los Estados Unidos George F. Kennan establece que la Unión Soviética no presenta una ruptura histórica después de la revolución ya que tanto la Rusia zarista como la URSS presentan violaciones a las libertades  políticas pues los puestos de elección popular son inexistentes, más bien</w:t>
            </w:r>
          </w:p>
        </w:tc>
      </w:tr>
      <w:tr w:rsidR="006A17DD" w:rsidRPr="00C71CCD" w:rsidTr="000F6578">
        <w:trPr>
          <w:trHeight w:val="558"/>
        </w:trPr>
        <w:tc>
          <w:tcPr>
            <w:tcW w:w="2943" w:type="dxa"/>
          </w:tcPr>
          <w:p w:rsidR="006A17DD" w:rsidRDefault="006A17DD" w:rsidP="004C4536">
            <w:r>
              <w:t>La revolución como accidente</w:t>
            </w:r>
          </w:p>
        </w:tc>
        <w:tc>
          <w:tcPr>
            <w:tcW w:w="3828" w:type="dxa"/>
          </w:tcPr>
          <w:p w:rsidR="006A17DD" w:rsidRPr="00C71CCD" w:rsidRDefault="006A17DD" w:rsidP="004C4536">
            <w:pPr>
              <w:rPr>
                <w:lang w:val="en-US"/>
              </w:rPr>
            </w:pPr>
            <w:r w:rsidRPr="00C71CCD">
              <w:rPr>
                <w:lang w:val="en-US"/>
              </w:rPr>
              <w:t xml:space="preserve">Merle Fainsod, Ian Shapiro y </w:t>
            </w:r>
            <w:r w:rsidR="00C71CCD" w:rsidRPr="00C71CCD">
              <w:rPr>
                <w:lang w:val="en-US"/>
              </w:rPr>
              <w:t xml:space="preserve">Robert V. </w:t>
            </w:r>
            <w:r w:rsidRPr="00C71CCD">
              <w:rPr>
                <w:lang w:val="en-US"/>
              </w:rPr>
              <w:t>Daniels</w:t>
            </w:r>
          </w:p>
        </w:tc>
        <w:tc>
          <w:tcPr>
            <w:tcW w:w="5861" w:type="dxa"/>
          </w:tcPr>
          <w:p w:rsidR="006A17DD" w:rsidRPr="00C71CCD" w:rsidRDefault="00C71CCD" w:rsidP="000F6578">
            <w:pPr>
              <w:jc w:val="both"/>
            </w:pPr>
            <w:r w:rsidRPr="00C71CCD">
              <w:t xml:space="preserve">La revolución es un accidente, un hecho circunstancial. </w:t>
            </w:r>
            <w:r>
              <w:t>La toma del poder se consiguió por la disciplina bolchevique (Fainsod), el vacío de poder provocado por el gobierno provisional (Shapiro) un cúmulo de circunstancias, entre ellas la guerra (Daniels)</w:t>
            </w:r>
          </w:p>
        </w:tc>
      </w:tr>
    </w:tbl>
    <w:p w:rsidR="006A17DD" w:rsidRPr="00C71CCD" w:rsidRDefault="006A17DD" w:rsidP="006A17DD"/>
    <w:p w:rsidR="009745DD" w:rsidRDefault="009745DD" w:rsidP="006A17DD"/>
    <w:p w:rsidR="009745DD" w:rsidRDefault="009745DD" w:rsidP="006A17DD"/>
    <w:p w:rsidR="009745DD" w:rsidRDefault="009745DD" w:rsidP="006A17DD"/>
    <w:p w:rsidR="006A17DD" w:rsidRPr="006A52BD" w:rsidRDefault="006A17DD" w:rsidP="006A17DD">
      <w:pPr>
        <w:rPr>
          <w:rFonts w:cstheme="minorHAnsi"/>
        </w:rPr>
      </w:pPr>
      <w:r w:rsidRPr="006A52BD">
        <w:rPr>
          <w:rFonts w:cstheme="minorHAnsi"/>
        </w:rPr>
        <w:lastRenderedPageBreak/>
        <w:t xml:space="preserve">Documento 1 </w:t>
      </w:r>
    </w:p>
    <w:p w:rsidR="006A52BD" w:rsidRPr="006A52BD" w:rsidRDefault="006A52BD" w:rsidP="006A17DD">
      <w:pPr>
        <w:rPr>
          <w:rFonts w:cstheme="minorHAnsi"/>
          <w:szCs w:val="20"/>
        </w:rPr>
      </w:pPr>
      <w:r w:rsidRPr="006A52BD">
        <w:rPr>
          <w:rStyle w:val="Textoennegrita"/>
          <w:rFonts w:cstheme="minorHAnsi"/>
          <w:b w:val="0"/>
          <w:color w:val="333333"/>
          <w:szCs w:val="20"/>
        </w:rPr>
        <w:t xml:space="preserve">(2009) La Revolución Rusa, sus antecedentes y su influencia en el mundo. </w:t>
      </w:r>
      <w:r w:rsidRPr="006A52BD">
        <w:rPr>
          <w:rFonts w:cstheme="minorHAnsi"/>
          <w:bCs/>
          <w:szCs w:val="20"/>
        </w:rPr>
        <w:t xml:space="preserve">[En línea]. Disponible en: </w:t>
      </w:r>
      <w:r w:rsidRPr="006A52BD">
        <w:rPr>
          <w:rStyle w:val="Textoennegrita"/>
          <w:rFonts w:cstheme="minorHAnsi"/>
          <w:color w:val="333333"/>
          <w:szCs w:val="20"/>
        </w:rPr>
        <w:t xml:space="preserve"> </w:t>
      </w:r>
      <w:hyperlink r:id="rId6" w:history="1">
        <w:r w:rsidRPr="006A52BD">
          <w:rPr>
            <w:rStyle w:val="Hipervnculo"/>
            <w:rFonts w:cstheme="minorHAnsi"/>
            <w:szCs w:val="20"/>
          </w:rPr>
          <w:t>http://www.forosperu.net/showthread.php?t=46550</w:t>
        </w:r>
      </w:hyperlink>
      <w:r w:rsidRPr="006A52BD">
        <w:rPr>
          <w:rStyle w:val="Textoennegrita"/>
          <w:rFonts w:cstheme="minorHAnsi"/>
          <w:color w:val="333333"/>
          <w:szCs w:val="20"/>
        </w:rPr>
        <w:t xml:space="preserve"> </w:t>
      </w:r>
      <w:r w:rsidRPr="006A52BD">
        <w:rPr>
          <w:rFonts w:cstheme="minorHAnsi"/>
          <w:bCs/>
          <w:szCs w:val="20"/>
        </w:rPr>
        <w:t>[</w:t>
      </w:r>
      <w:proofErr w:type="spellStart"/>
      <w:r w:rsidRPr="006A52BD">
        <w:rPr>
          <w:rFonts w:cstheme="minorHAnsi"/>
          <w:bCs/>
          <w:szCs w:val="20"/>
        </w:rPr>
        <w:t>accesado</w:t>
      </w:r>
      <w:proofErr w:type="spellEnd"/>
      <w:r w:rsidRPr="006A52BD">
        <w:rPr>
          <w:rFonts w:cstheme="minorHAnsi"/>
          <w:bCs/>
          <w:szCs w:val="20"/>
        </w:rPr>
        <w:t xml:space="preserve"> el 25 de octubre de 2011]</w:t>
      </w:r>
    </w:p>
    <w:p w:rsidR="000F6578" w:rsidRDefault="00820C51" w:rsidP="000F6578">
      <w:r w:rsidRPr="00820C51">
        <w:rPr>
          <w:noProof/>
          <w:lang w:val="es-ES"/>
        </w:rPr>
        <w:pict>
          <v:shapetype id="_x0000_t202" coordsize="21600,21600" o:spt="202" path="m,l,21600r21600,l21600,xe">
            <v:stroke joinstyle="miter"/>
            <v:path gradientshapeok="t" o:connecttype="rect"/>
          </v:shapetype>
          <v:shape id="_x0000_s1026" type="#_x0000_t202" style="position:absolute;margin-left:372.35pt;margin-top:257.35pt;width:259.25pt;height:72.35pt;z-index:251660288;mso-width-percent:400;mso-width-percent:400;mso-width-relative:margin;mso-height-relative:margin">
            <v:textbox>
              <w:txbxContent>
                <w:p w:rsidR="008D2D80" w:rsidRPr="008D2D80" w:rsidRDefault="008D2D80" w:rsidP="008D2D80">
                  <w:pPr>
                    <w:pStyle w:val="Ttulo1"/>
                    <w:spacing w:before="0" w:beforeAutospacing="0" w:after="75" w:afterAutospacing="0"/>
                    <w:rPr>
                      <w:rFonts w:asciiTheme="minorHAnsi" w:hAnsiTheme="minorHAnsi"/>
                      <w:b w:val="0"/>
                      <w:bCs w:val="0"/>
                      <w:spacing w:val="-15"/>
                      <w:sz w:val="20"/>
                      <w:szCs w:val="20"/>
                    </w:rPr>
                  </w:pPr>
                  <w:r w:rsidRPr="008D2D80">
                    <w:rPr>
                      <w:rFonts w:asciiTheme="minorHAnsi" w:hAnsiTheme="minorHAnsi"/>
                      <w:b w:val="0"/>
                      <w:bCs w:val="0"/>
                      <w:spacing w:val="-15"/>
                      <w:sz w:val="20"/>
                      <w:szCs w:val="20"/>
                    </w:rPr>
                    <w:t xml:space="preserve">Sánchez, J.L.., </w:t>
                  </w:r>
                  <w:hyperlink r:id="rId7" w:tooltip="HISTORIA DEL MUNDO CONTEMPORÁNEO" w:history="1">
                    <w:r w:rsidRPr="008D2D80">
                      <w:rPr>
                        <w:rStyle w:val="Hipervnculo"/>
                        <w:rFonts w:asciiTheme="minorHAnsi" w:hAnsiTheme="minorHAnsi" w:cs="Arial"/>
                        <w:color w:val="auto"/>
                        <w:spacing w:val="-15"/>
                        <w:sz w:val="20"/>
                        <w:szCs w:val="20"/>
                        <w:u w:val="none"/>
                      </w:rPr>
                      <w:t>HISTORIA DEL MUNDO CONTEMPORÁNEO</w:t>
                    </w:r>
                  </w:hyperlink>
                  <w:r w:rsidRPr="008D2D80">
                    <w:rPr>
                      <w:rFonts w:asciiTheme="minorHAnsi" w:hAnsiTheme="minorHAnsi" w:cs="Arial"/>
                      <w:sz w:val="20"/>
                      <w:szCs w:val="20"/>
                    </w:rPr>
                    <w:t xml:space="preserve"> </w:t>
                  </w:r>
                  <w:r w:rsidRPr="008D2D80">
                    <w:rPr>
                      <w:rFonts w:asciiTheme="minorHAnsi" w:hAnsiTheme="minorHAnsi"/>
                      <w:b w:val="0"/>
                      <w:bCs w:val="0"/>
                      <w:spacing w:val="-15"/>
                      <w:sz w:val="20"/>
                      <w:szCs w:val="20"/>
                    </w:rPr>
                    <w:t xml:space="preserve">REVOLUCIÓN RUSA </w:t>
                  </w:r>
                  <w:r w:rsidRPr="008D2D80">
                    <w:rPr>
                      <w:rFonts w:asciiTheme="minorHAnsi" w:hAnsiTheme="minorHAnsi" w:cs="Arial"/>
                      <w:sz w:val="20"/>
                      <w:szCs w:val="20"/>
                    </w:rPr>
                    <w:t xml:space="preserve">IES </w:t>
                  </w:r>
                  <w:proofErr w:type="spellStart"/>
                  <w:r w:rsidRPr="008D2D80">
                    <w:rPr>
                      <w:rFonts w:asciiTheme="minorHAnsi" w:hAnsiTheme="minorHAnsi" w:cs="Arial"/>
                      <w:sz w:val="20"/>
                      <w:szCs w:val="20"/>
                    </w:rPr>
                    <w:t>Albalat</w:t>
                  </w:r>
                  <w:proofErr w:type="spellEnd"/>
                  <w:r w:rsidRPr="008D2D80">
                    <w:rPr>
                      <w:rFonts w:asciiTheme="minorHAnsi" w:hAnsiTheme="minorHAnsi" w:cs="Arial"/>
                      <w:sz w:val="20"/>
                      <w:szCs w:val="20"/>
                    </w:rPr>
                    <w:t xml:space="preserve"> Blog </w:t>
                  </w:r>
                  <w:r w:rsidRPr="008D2D80">
                    <w:rPr>
                      <w:rStyle w:val="meta-prep"/>
                      <w:rFonts w:asciiTheme="minorHAnsi" w:hAnsiTheme="minorHAnsi" w:cs="Arial"/>
                      <w:sz w:val="20"/>
                      <w:szCs w:val="20"/>
                    </w:rPr>
                    <w:t>Publicado el</w:t>
                  </w:r>
                  <w:r w:rsidRPr="008D2D80">
                    <w:rPr>
                      <w:rStyle w:val="apple-converted-space"/>
                      <w:rFonts w:asciiTheme="minorHAnsi" w:hAnsiTheme="minorHAnsi" w:cs="Arial"/>
                      <w:sz w:val="20"/>
                      <w:szCs w:val="20"/>
                    </w:rPr>
                    <w:t> </w:t>
                  </w:r>
                  <w:hyperlink r:id="rId8" w:tooltip="11:27 am" w:history="1">
                    <w:r w:rsidRPr="008D2D80">
                      <w:rPr>
                        <w:rStyle w:val="entry-date"/>
                        <w:rFonts w:asciiTheme="minorHAnsi" w:hAnsiTheme="minorHAnsi" w:cs="Arial"/>
                        <w:sz w:val="20"/>
                        <w:szCs w:val="20"/>
                      </w:rPr>
                      <w:t>6 de mayo de 2007</w:t>
                    </w:r>
                  </w:hyperlink>
                  <w:r w:rsidRPr="008D2D80">
                    <w:rPr>
                      <w:rStyle w:val="apple-converted-space"/>
                      <w:rFonts w:asciiTheme="minorHAnsi" w:hAnsiTheme="minorHAnsi" w:cs="Arial"/>
                      <w:sz w:val="20"/>
                      <w:szCs w:val="20"/>
                    </w:rPr>
                    <w:t> </w:t>
                  </w:r>
                  <w:r w:rsidRPr="008D2D80">
                    <w:rPr>
                      <w:rStyle w:val="author"/>
                      <w:rFonts w:asciiTheme="minorHAnsi" w:hAnsiTheme="minorHAnsi" w:cs="Arial"/>
                      <w:sz w:val="20"/>
                      <w:szCs w:val="20"/>
                    </w:rPr>
                    <w:t xml:space="preserve"> </w:t>
                  </w:r>
                </w:p>
                <w:p w:rsidR="00D456E0" w:rsidRPr="008D2D80" w:rsidRDefault="008D2D80">
                  <w:pPr>
                    <w:rPr>
                      <w:sz w:val="20"/>
                      <w:szCs w:val="20"/>
                      <w:lang w:val="es-ES"/>
                    </w:rPr>
                  </w:pPr>
                  <w:r w:rsidRPr="008D2D80">
                    <w:rPr>
                      <w:sz w:val="20"/>
                      <w:szCs w:val="20"/>
                      <w:lang w:val="es-ES"/>
                    </w:rPr>
                    <w:t>http://albalathmc.files.wordpress.com/2007/05/stalinelenine.gif</w:t>
                  </w:r>
                </w:p>
              </w:txbxContent>
            </v:textbox>
          </v:shape>
        </w:pict>
      </w:r>
      <w:r w:rsidR="009745DD">
        <w:rPr>
          <w:noProof/>
          <w:lang w:eastAsia="es-MX"/>
        </w:rPr>
        <w:drawing>
          <wp:inline distT="0" distB="0" distL="0" distR="0">
            <wp:extent cx="4226499" cy="3095625"/>
            <wp:effectExtent l="19050" t="0" r="2601" b="0"/>
            <wp:docPr id="1" name="Imagen 1" descr="http://estaticos03.cache.el-mundo.net/albumes/2007/11/06/revolucion_rusa/1194342458_extras_albumes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staticos03.cache.el-mundo.net/albumes/2007/11/06/revolucion_rusa/1194342458_extras_albumes_0.jpg"/>
                    <pic:cNvPicPr>
                      <a:picLocks noChangeAspect="1" noChangeArrowheads="1"/>
                    </pic:cNvPicPr>
                  </pic:nvPicPr>
                  <pic:blipFill>
                    <a:blip r:embed="rId9" cstate="print"/>
                    <a:srcRect/>
                    <a:stretch>
                      <a:fillRect/>
                    </a:stretch>
                  </pic:blipFill>
                  <pic:spPr bwMode="auto">
                    <a:xfrm>
                      <a:off x="0" y="0"/>
                      <a:ext cx="4228606" cy="3097169"/>
                    </a:xfrm>
                    <a:prstGeom prst="rect">
                      <a:avLst/>
                    </a:prstGeom>
                    <a:noFill/>
                    <a:ln w="9525">
                      <a:noFill/>
                      <a:miter lim="800000"/>
                      <a:headEnd/>
                      <a:tailEnd/>
                    </a:ln>
                  </pic:spPr>
                </pic:pic>
              </a:graphicData>
            </a:graphic>
          </wp:inline>
        </w:drawing>
      </w:r>
      <w:r w:rsidR="000F6578">
        <w:t xml:space="preserve">              Documento 2                  </w:t>
      </w:r>
      <w:r w:rsidR="008D2D80">
        <w:rPr>
          <w:noProof/>
          <w:lang w:eastAsia="es-MX"/>
        </w:rPr>
        <w:drawing>
          <wp:inline distT="0" distB="0" distL="0" distR="0">
            <wp:extent cx="1990182" cy="2686050"/>
            <wp:effectExtent l="19050" t="0" r="0" b="0"/>
            <wp:docPr id="2" name="Imagen 1" descr="http://albalathmc.files.wordpress.com/2007/05/stalinelen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balathmc.files.wordpress.com/2007/05/stalinelenine.gif"/>
                    <pic:cNvPicPr>
                      <a:picLocks noChangeAspect="1" noChangeArrowheads="1"/>
                    </pic:cNvPicPr>
                  </pic:nvPicPr>
                  <pic:blipFill>
                    <a:blip r:embed="rId10" cstate="print"/>
                    <a:srcRect/>
                    <a:stretch>
                      <a:fillRect/>
                    </a:stretch>
                  </pic:blipFill>
                  <pic:spPr bwMode="auto">
                    <a:xfrm>
                      <a:off x="0" y="0"/>
                      <a:ext cx="1990182" cy="2686050"/>
                    </a:xfrm>
                    <a:prstGeom prst="rect">
                      <a:avLst/>
                    </a:prstGeom>
                    <a:noFill/>
                    <a:ln w="9525">
                      <a:noFill/>
                      <a:miter lim="800000"/>
                      <a:headEnd/>
                      <a:tailEnd/>
                    </a:ln>
                  </pic:spPr>
                </pic:pic>
              </a:graphicData>
            </a:graphic>
          </wp:inline>
        </w:drawing>
      </w:r>
    </w:p>
    <w:p w:rsidR="006A17DD" w:rsidRDefault="006A17DD" w:rsidP="006A17DD"/>
    <w:p w:rsidR="006A17DD" w:rsidRDefault="006A17DD" w:rsidP="006A17DD"/>
    <w:p w:rsidR="006A17DD" w:rsidRDefault="006A17DD" w:rsidP="006A17DD"/>
    <w:p w:rsidR="000F6578" w:rsidRDefault="000F6578" w:rsidP="006A17DD"/>
    <w:p w:rsidR="000F6578" w:rsidRDefault="000F6578" w:rsidP="006A17DD"/>
    <w:p w:rsidR="006A17DD" w:rsidRDefault="006A17DD" w:rsidP="006A17DD">
      <w:r>
        <w:lastRenderedPageBreak/>
        <w:t>Documento 3</w:t>
      </w:r>
    </w:p>
    <w:p w:rsidR="000F6578" w:rsidRDefault="00027317" w:rsidP="00027317">
      <w:pPr>
        <w:pStyle w:val="rghr"/>
        <w:shd w:val="clear" w:color="auto" w:fill="FFFFFF"/>
        <w:rPr>
          <w:rFonts w:asciiTheme="minorHAnsi" w:hAnsiTheme="minorHAnsi" w:cstheme="minorHAnsi"/>
          <w:bCs/>
          <w:color w:val="auto"/>
          <w:sz w:val="22"/>
          <w:szCs w:val="22"/>
        </w:rPr>
      </w:pPr>
      <w:r w:rsidRPr="00027317">
        <w:rPr>
          <w:rStyle w:val="Textoennegrita"/>
          <w:rFonts w:asciiTheme="minorHAnsi" w:hAnsiTheme="minorHAnsi" w:cstheme="minorHAnsi"/>
          <w:b w:val="0"/>
          <w:color w:val="auto"/>
          <w:sz w:val="22"/>
          <w:szCs w:val="22"/>
        </w:rPr>
        <w:t xml:space="preserve">(2010) La URSS de la revolución socialista al capitalismo de estado. </w:t>
      </w:r>
      <w:r w:rsidRPr="00027317">
        <w:rPr>
          <w:rFonts w:asciiTheme="minorHAnsi" w:hAnsiTheme="minorHAnsi" w:cstheme="minorHAnsi"/>
          <w:bCs/>
          <w:color w:val="auto"/>
          <w:sz w:val="22"/>
          <w:szCs w:val="22"/>
        </w:rPr>
        <w:t xml:space="preserve">[En línea]. Disponible en: </w:t>
      </w:r>
      <w:r w:rsidRPr="00027317">
        <w:rPr>
          <w:rFonts w:asciiTheme="minorHAnsi" w:hAnsiTheme="minorHAnsi" w:cstheme="minorHAnsi"/>
          <w:color w:val="auto"/>
          <w:sz w:val="22"/>
          <w:szCs w:val="22"/>
        </w:rPr>
        <w:t>gramscimania.blogspot.com</w:t>
      </w:r>
      <w:r>
        <w:rPr>
          <w:rFonts w:asciiTheme="minorHAnsi" w:hAnsiTheme="minorHAnsi" w:cstheme="minorHAnsi"/>
          <w:color w:val="auto"/>
          <w:sz w:val="22"/>
          <w:szCs w:val="22"/>
        </w:rPr>
        <w:t xml:space="preserve">. </w:t>
      </w:r>
      <w:hyperlink r:id="rId11" w:history="1">
        <w:r w:rsidRPr="00404E3A">
          <w:rPr>
            <w:rStyle w:val="Hipervnculo"/>
            <w:rFonts w:asciiTheme="minorHAnsi" w:hAnsiTheme="minorHAnsi" w:cstheme="minorHAnsi"/>
            <w:sz w:val="22"/>
            <w:szCs w:val="22"/>
          </w:rPr>
          <w:t>http://gramscimania.blogspot.com/2010/12/la-urss-de-la-revolucion-socialista-al.html</w:t>
        </w:r>
      </w:hyperlink>
      <w:r>
        <w:rPr>
          <w:rFonts w:asciiTheme="minorHAnsi" w:hAnsiTheme="minorHAnsi" w:cstheme="minorHAnsi"/>
          <w:color w:val="auto"/>
          <w:sz w:val="22"/>
          <w:szCs w:val="22"/>
        </w:rPr>
        <w:t xml:space="preserve"> </w:t>
      </w:r>
      <w:r w:rsidRPr="00027317">
        <w:rPr>
          <w:rFonts w:asciiTheme="minorHAnsi" w:hAnsiTheme="minorHAnsi" w:cstheme="minorHAnsi"/>
          <w:bCs/>
          <w:color w:val="auto"/>
          <w:sz w:val="22"/>
          <w:szCs w:val="22"/>
        </w:rPr>
        <w:t xml:space="preserve"> [</w:t>
      </w:r>
      <w:proofErr w:type="spellStart"/>
      <w:r w:rsidRPr="00027317">
        <w:rPr>
          <w:rFonts w:asciiTheme="minorHAnsi" w:hAnsiTheme="minorHAnsi" w:cstheme="minorHAnsi"/>
          <w:bCs/>
          <w:color w:val="auto"/>
          <w:sz w:val="22"/>
          <w:szCs w:val="22"/>
        </w:rPr>
        <w:t>accesado</w:t>
      </w:r>
      <w:proofErr w:type="spellEnd"/>
      <w:r w:rsidRPr="00027317">
        <w:rPr>
          <w:rFonts w:asciiTheme="minorHAnsi" w:hAnsiTheme="minorHAnsi" w:cstheme="minorHAnsi"/>
          <w:bCs/>
          <w:color w:val="auto"/>
          <w:sz w:val="22"/>
          <w:szCs w:val="22"/>
        </w:rPr>
        <w:t xml:space="preserve"> el 25 de octubre de 2011]</w:t>
      </w:r>
    </w:p>
    <w:p w:rsidR="00703FE5" w:rsidRPr="00027317" w:rsidRDefault="00703FE5" w:rsidP="00027317">
      <w:pPr>
        <w:pStyle w:val="rghr"/>
        <w:shd w:val="clear" w:color="auto" w:fill="FFFFFF"/>
        <w:rPr>
          <w:rFonts w:asciiTheme="minorHAnsi" w:hAnsiTheme="minorHAnsi" w:cstheme="minorHAnsi"/>
          <w:color w:val="auto"/>
          <w:sz w:val="22"/>
          <w:szCs w:val="22"/>
        </w:rPr>
      </w:pPr>
    </w:p>
    <w:p w:rsidR="000F6578" w:rsidRDefault="000F6578" w:rsidP="006A17DD">
      <w:r>
        <w:rPr>
          <w:noProof/>
          <w:lang w:eastAsia="es-MX"/>
        </w:rPr>
        <w:drawing>
          <wp:inline distT="0" distB="0" distL="0" distR="0">
            <wp:extent cx="3714750" cy="1924050"/>
            <wp:effectExtent l="19050" t="0" r="0" b="0"/>
            <wp:docPr id="7" name="Imagen 7" descr="http://3.bp.blogspot.com/_fQqHHodIre0/TP1BhFbbAPI/AAAAAAAAFnY/lLodUTkGrCw/s1600/Lenin+en+Gramsciman%25C3%25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_fQqHHodIre0/TP1BhFbbAPI/AAAAAAAAFnY/lLodUTkGrCw/s1600/Lenin+en+Gramsciman%25C3%25ADa.jpg"/>
                    <pic:cNvPicPr>
                      <a:picLocks noChangeAspect="1" noChangeArrowheads="1"/>
                    </pic:cNvPicPr>
                  </pic:nvPicPr>
                  <pic:blipFill>
                    <a:blip r:embed="rId12" cstate="print"/>
                    <a:srcRect/>
                    <a:stretch>
                      <a:fillRect/>
                    </a:stretch>
                  </pic:blipFill>
                  <pic:spPr bwMode="auto">
                    <a:xfrm>
                      <a:off x="0" y="0"/>
                      <a:ext cx="3714750" cy="1924050"/>
                    </a:xfrm>
                    <a:prstGeom prst="rect">
                      <a:avLst/>
                    </a:prstGeom>
                    <a:noFill/>
                    <a:ln w="9525">
                      <a:noFill/>
                      <a:miter lim="800000"/>
                      <a:headEnd/>
                      <a:tailEnd/>
                    </a:ln>
                  </pic:spPr>
                </pic:pic>
              </a:graphicData>
            </a:graphic>
          </wp:inline>
        </w:drawing>
      </w:r>
    </w:p>
    <w:p w:rsidR="006A17DD" w:rsidRDefault="00B813AC" w:rsidP="006A17DD">
      <w:r>
        <w:t xml:space="preserve">Documento 4 </w:t>
      </w:r>
    </w:p>
    <w:p w:rsidR="00D456E0" w:rsidRDefault="00D456E0" w:rsidP="006A17DD">
      <w:r>
        <w:t xml:space="preserve">Textos e imágenes de la Revolución Rusa. </w:t>
      </w:r>
      <w:r w:rsidRPr="00027317">
        <w:rPr>
          <w:rFonts w:cstheme="minorHAnsi"/>
          <w:bCs/>
        </w:rPr>
        <w:t>[En línea]. Disponible en</w:t>
      </w:r>
      <w:r>
        <w:t xml:space="preserve">: </w:t>
      </w:r>
      <w:hyperlink r:id="rId13" w:history="1">
        <w:r w:rsidRPr="00404E3A">
          <w:rPr>
            <w:rStyle w:val="Hipervnculo"/>
          </w:rPr>
          <w:t>http://iescasasviejas.net/1.web/ccss1/cuartodeeso/rusia/index.htm</w:t>
        </w:r>
      </w:hyperlink>
      <w:r>
        <w:t xml:space="preserve"> </w:t>
      </w:r>
      <w:r w:rsidRPr="00027317">
        <w:rPr>
          <w:rFonts w:cstheme="minorHAnsi"/>
          <w:bCs/>
        </w:rPr>
        <w:t>[</w:t>
      </w:r>
      <w:proofErr w:type="spellStart"/>
      <w:r w:rsidRPr="00027317">
        <w:rPr>
          <w:rFonts w:cstheme="minorHAnsi"/>
          <w:bCs/>
        </w:rPr>
        <w:t>accesado</w:t>
      </w:r>
      <w:proofErr w:type="spellEnd"/>
      <w:r w:rsidRPr="00027317">
        <w:rPr>
          <w:rFonts w:cstheme="minorHAnsi"/>
          <w:bCs/>
        </w:rPr>
        <w:t xml:space="preserve"> el 25 de octubre de 2011]</w:t>
      </w:r>
    </w:p>
    <w:p w:rsidR="00B53582" w:rsidRDefault="00B53582" w:rsidP="00B53582">
      <w:pPr>
        <w:pStyle w:val="NormalWeb"/>
        <w:spacing w:before="0" w:beforeAutospacing="0" w:after="0" w:afterAutospacing="0"/>
        <w:jc w:val="both"/>
        <w:rPr>
          <w:rFonts w:asciiTheme="minorHAnsi" w:hAnsiTheme="minorHAnsi" w:cstheme="minorHAnsi"/>
          <w:sz w:val="22"/>
        </w:rPr>
      </w:pPr>
      <w:r w:rsidRPr="00B53582">
        <w:rPr>
          <w:rFonts w:asciiTheme="minorHAnsi" w:hAnsiTheme="minorHAnsi" w:cstheme="minorHAnsi"/>
          <w:sz w:val="22"/>
        </w:rPr>
        <w:t>"Querido hermano:</w:t>
      </w:r>
    </w:p>
    <w:p w:rsidR="00B53582" w:rsidRDefault="00B53582" w:rsidP="00B53582">
      <w:pPr>
        <w:pStyle w:val="NormalWeb"/>
        <w:spacing w:before="0" w:beforeAutospacing="0" w:after="0" w:afterAutospacing="0"/>
        <w:jc w:val="both"/>
        <w:rPr>
          <w:rFonts w:asciiTheme="minorHAnsi" w:hAnsiTheme="minorHAnsi" w:cstheme="minorHAnsi"/>
          <w:sz w:val="22"/>
        </w:rPr>
      </w:pPr>
      <w:r w:rsidRPr="00B53582">
        <w:rPr>
          <w:rFonts w:asciiTheme="minorHAnsi" w:hAnsiTheme="minorHAnsi" w:cstheme="minorHAnsi"/>
          <w:sz w:val="22"/>
        </w:rPr>
        <w:br/>
        <w:t>Una tercera parte de Rusia está sometida a una continua vigilancia policiaca; el ejército de policías conocidos y secretos aumenta sin cesar; las prisiones, los lugares de deportación y los calabozos están repletos;</w:t>
      </w:r>
      <w:r>
        <w:rPr>
          <w:rFonts w:asciiTheme="minorHAnsi" w:hAnsiTheme="minorHAnsi" w:cstheme="minorHAnsi"/>
          <w:sz w:val="22"/>
        </w:rPr>
        <w:t xml:space="preserve"> </w:t>
      </w:r>
      <w:r w:rsidRPr="00B53582">
        <w:rPr>
          <w:rFonts w:asciiTheme="minorHAnsi" w:hAnsiTheme="minorHAnsi" w:cstheme="minorHAnsi"/>
          <w:sz w:val="22"/>
        </w:rPr>
        <w:t>En las ciudades y en los centros industriales se han concentrado las tropas, que armadas de fusiles se han enviado contra el pueblo. En algunos puntos ya se han producido choques y matanzas y en otros puntos se preparan, y su crueldad aun será mayor.</w:t>
      </w:r>
    </w:p>
    <w:p w:rsidR="00B53582" w:rsidRPr="00B53582" w:rsidRDefault="00B53582" w:rsidP="00B53582">
      <w:pPr>
        <w:pStyle w:val="NormalWeb"/>
        <w:spacing w:before="0" w:beforeAutospacing="0" w:after="0" w:afterAutospacing="0"/>
        <w:jc w:val="both"/>
        <w:rPr>
          <w:rFonts w:asciiTheme="minorHAnsi" w:hAnsiTheme="minorHAnsi" w:cstheme="minorHAnsi"/>
          <w:sz w:val="22"/>
        </w:rPr>
      </w:pPr>
      <w:r w:rsidRPr="00B53582">
        <w:rPr>
          <w:rFonts w:asciiTheme="minorHAnsi" w:hAnsiTheme="minorHAnsi" w:cstheme="minorHAnsi"/>
          <w:sz w:val="22"/>
        </w:rPr>
        <w:br/>
        <w:t xml:space="preserve">La autocracia es una forma de gobierno que ha muerto. Tal vez responda aún a las necesidades de algunos pueblos del África central, alejados del resto del mundo, pero no responde a las necesidades del pueblo ruso cada día más culto, gracias a la instrucción que va siendo cada vez más general. Así es que para sostener esta forma de gobierno y la ortodoxia ligada a él, es preciso, como ahora se hace, emplear todos los medios de </w:t>
      </w:r>
      <w:r w:rsidRPr="00B53582">
        <w:rPr>
          <w:rFonts w:asciiTheme="minorHAnsi" w:hAnsiTheme="minorHAnsi" w:cstheme="minorHAnsi"/>
          <w:sz w:val="22"/>
        </w:rPr>
        <w:lastRenderedPageBreak/>
        <w:t>violencia, la vigilancia policíaca más activa y severa que antes, los suplicios, las persecuciones religiosas, la prohibición de libros y de periódicos, la deformación de la educación, y en general de toda clase de actos de perversión y crueldad. Tales han sido hasta aquí los actos de vuestro reinado (...)"</w:t>
      </w:r>
    </w:p>
    <w:p w:rsidR="00B53582" w:rsidRDefault="00B53582" w:rsidP="00B53582">
      <w:pPr>
        <w:pStyle w:val="NormalWeb"/>
        <w:spacing w:before="0" w:beforeAutospacing="0" w:after="0" w:afterAutospacing="0"/>
        <w:jc w:val="right"/>
        <w:rPr>
          <w:rStyle w:val="Textoennegrita"/>
          <w:rFonts w:asciiTheme="minorHAnsi" w:hAnsiTheme="minorHAnsi" w:cstheme="minorHAnsi"/>
          <w:b w:val="0"/>
          <w:sz w:val="22"/>
        </w:rPr>
      </w:pPr>
      <w:r w:rsidRPr="00B53582">
        <w:rPr>
          <w:rStyle w:val="Textoennegrita"/>
          <w:rFonts w:asciiTheme="minorHAnsi" w:hAnsiTheme="minorHAnsi" w:cstheme="minorHAnsi"/>
          <w:b w:val="0"/>
          <w:sz w:val="22"/>
        </w:rPr>
        <w:t>León Tolstoi. Carta al Zar Nicolás II. 16 de enero de 1902.</w:t>
      </w:r>
    </w:p>
    <w:p w:rsidR="00D456E0" w:rsidRDefault="00D456E0" w:rsidP="00B53582">
      <w:pPr>
        <w:pStyle w:val="NormalWeb"/>
        <w:spacing w:before="0" w:beforeAutospacing="0" w:after="0" w:afterAutospacing="0"/>
        <w:jc w:val="right"/>
        <w:rPr>
          <w:rStyle w:val="Textoennegrita"/>
          <w:rFonts w:asciiTheme="minorHAnsi" w:hAnsiTheme="minorHAnsi" w:cstheme="minorHAnsi"/>
          <w:b w:val="0"/>
          <w:sz w:val="22"/>
        </w:rPr>
      </w:pPr>
    </w:p>
    <w:p w:rsidR="00B53582" w:rsidRPr="00B53582" w:rsidRDefault="00B53582" w:rsidP="00B53582">
      <w:pPr>
        <w:pStyle w:val="NormalWeb"/>
        <w:spacing w:before="0" w:beforeAutospacing="0" w:after="0" w:afterAutospacing="0"/>
        <w:jc w:val="both"/>
        <w:rPr>
          <w:rStyle w:val="Textoennegrita"/>
          <w:rFonts w:asciiTheme="minorHAnsi" w:hAnsiTheme="minorHAnsi" w:cstheme="minorHAnsi"/>
          <w:b w:val="0"/>
          <w:sz w:val="22"/>
        </w:rPr>
      </w:pPr>
      <w:r w:rsidRPr="00B53582">
        <w:rPr>
          <w:rStyle w:val="Textoennegrita"/>
          <w:rFonts w:asciiTheme="minorHAnsi" w:hAnsiTheme="minorHAnsi" w:cstheme="minorHAnsi"/>
          <w:b w:val="0"/>
          <w:sz w:val="22"/>
        </w:rPr>
        <w:t>Documento 5.</w:t>
      </w:r>
    </w:p>
    <w:p w:rsidR="00B53582" w:rsidRPr="00D456E0" w:rsidRDefault="00D456E0" w:rsidP="00B53582">
      <w:pPr>
        <w:pStyle w:val="NormalWeb"/>
        <w:spacing w:before="0" w:beforeAutospacing="0" w:after="0" w:afterAutospacing="0"/>
        <w:jc w:val="both"/>
        <w:rPr>
          <w:rStyle w:val="Textoennegrita"/>
          <w:rFonts w:asciiTheme="minorHAnsi" w:hAnsiTheme="minorHAnsi" w:cstheme="minorHAnsi"/>
          <w:b w:val="0"/>
          <w:sz w:val="22"/>
          <w:szCs w:val="22"/>
        </w:rPr>
      </w:pPr>
      <w:r w:rsidRPr="00D456E0">
        <w:rPr>
          <w:rFonts w:asciiTheme="minorHAnsi" w:hAnsiTheme="minorHAnsi" w:cstheme="minorHAnsi"/>
          <w:sz w:val="22"/>
          <w:szCs w:val="22"/>
        </w:rPr>
        <w:t xml:space="preserve">Textos e imágenes de la Revolución Rusa. </w:t>
      </w:r>
      <w:r w:rsidRPr="00D456E0">
        <w:rPr>
          <w:rFonts w:asciiTheme="minorHAnsi" w:hAnsiTheme="minorHAnsi" w:cstheme="minorHAnsi"/>
          <w:bCs/>
          <w:sz w:val="22"/>
          <w:szCs w:val="22"/>
        </w:rPr>
        <w:t>[En línea]. Disponible en</w:t>
      </w:r>
      <w:r w:rsidRPr="00D456E0">
        <w:rPr>
          <w:rFonts w:asciiTheme="minorHAnsi" w:hAnsiTheme="minorHAnsi" w:cstheme="minorHAnsi"/>
          <w:sz w:val="22"/>
          <w:szCs w:val="22"/>
        </w:rPr>
        <w:t xml:space="preserve">: </w:t>
      </w:r>
      <w:hyperlink r:id="rId14" w:history="1">
        <w:r w:rsidRPr="00D456E0">
          <w:rPr>
            <w:rStyle w:val="Hipervnculo"/>
            <w:rFonts w:asciiTheme="minorHAnsi" w:hAnsiTheme="minorHAnsi" w:cstheme="minorHAnsi"/>
            <w:sz w:val="22"/>
            <w:szCs w:val="22"/>
          </w:rPr>
          <w:t>http://iescasasviejas.net/1.web/ccss1/cuartodeeso/rusia/index.htm</w:t>
        </w:r>
      </w:hyperlink>
      <w:r w:rsidRPr="00D456E0">
        <w:rPr>
          <w:rFonts w:asciiTheme="minorHAnsi" w:hAnsiTheme="minorHAnsi" w:cstheme="minorHAnsi"/>
          <w:sz w:val="22"/>
          <w:szCs w:val="22"/>
        </w:rPr>
        <w:t xml:space="preserve"> </w:t>
      </w:r>
      <w:r w:rsidRPr="00D456E0">
        <w:rPr>
          <w:rFonts w:asciiTheme="minorHAnsi" w:hAnsiTheme="minorHAnsi" w:cstheme="minorHAnsi"/>
          <w:bCs/>
          <w:sz w:val="22"/>
          <w:szCs w:val="22"/>
        </w:rPr>
        <w:t>[</w:t>
      </w:r>
      <w:proofErr w:type="spellStart"/>
      <w:r w:rsidRPr="00D456E0">
        <w:rPr>
          <w:rFonts w:asciiTheme="minorHAnsi" w:hAnsiTheme="minorHAnsi" w:cstheme="minorHAnsi"/>
          <w:bCs/>
          <w:sz w:val="22"/>
          <w:szCs w:val="22"/>
        </w:rPr>
        <w:t>accesado</w:t>
      </w:r>
      <w:proofErr w:type="spellEnd"/>
      <w:r w:rsidRPr="00D456E0">
        <w:rPr>
          <w:rFonts w:asciiTheme="minorHAnsi" w:hAnsiTheme="minorHAnsi" w:cstheme="minorHAnsi"/>
          <w:bCs/>
          <w:sz w:val="22"/>
          <w:szCs w:val="22"/>
        </w:rPr>
        <w:t xml:space="preserve"> el 25 de octubre de 2011</w:t>
      </w:r>
    </w:p>
    <w:p w:rsidR="00B53582" w:rsidRPr="00B53582" w:rsidRDefault="00B53582" w:rsidP="00B53582">
      <w:pPr>
        <w:pStyle w:val="NormalWeb"/>
        <w:spacing w:before="0" w:beforeAutospacing="0" w:after="0" w:afterAutospacing="0"/>
        <w:jc w:val="both"/>
        <w:rPr>
          <w:rFonts w:asciiTheme="minorHAnsi" w:hAnsiTheme="minorHAnsi" w:cstheme="minorHAnsi"/>
          <w:sz w:val="22"/>
        </w:rPr>
      </w:pPr>
      <w:r w:rsidRPr="00B53582">
        <w:rPr>
          <w:rFonts w:asciiTheme="minorHAnsi" w:hAnsiTheme="minorHAnsi" w:cstheme="minorHAnsi"/>
          <w:sz w:val="22"/>
        </w:rPr>
        <w:t xml:space="preserve">“Stalin, que presidió la edad de hierro de la URSS, fue un autócrata de una ferocidad, una crueldad y una falta de escrúpulos excepcionales o, a decir de algunos, únicas. Pocos hombres han manipulado el terror en tal escala. No cabe duda de que bajo el liderazgo de alguna otra figura del Partido Bolchevique, los sufrimientos de los pueblos de la URSS habrían sido menores, al igual que la cantidad de víctimas. No obstante, cualquier política e modernización acelerada de la URSS, en circunstancias de la época, habría resultado forzosamente despiadada, porque había que imponerla contra la mayoría de la población, a la que se condenaba a grandes sacrificios, impuestos en gran medida por la coacción. La “economía de dirección centralizada”, responsable mediante los “planes” de llevar a cabo esta ofensiva industrializadora, estaba más cerca de una operación militar que de una empresa económica.” </w:t>
      </w:r>
    </w:p>
    <w:p w:rsidR="00B53582" w:rsidRPr="00B53582" w:rsidRDefault="00B53582" w:rsidP="00B53582">
      <w:pPr>
        <w:pStyle w:val="NormalWeb"/>
        <w:spacing w:before="0" w:beforeAutospacing="0" w:after="0" w:afterAutospacing="0"/>
        <w:jc w:val="right"/>
        <w:rPr>
          <w:rFonts w:asciiTheme="minorHAnsi" w:hAnsiTheme="minorHAnsi" w:cstheme="minorHAnsi"/>
          <w:sz w:val="22"/>
        </w:rPr>
      </w:pPr>
      <w:proofErr w:type="spellStart"/>
      <w:r w:rsidRPr="00B53582">
        <w:rPr>
          <w:rStyle w:val="Textoennegrita"/>
          <w:rFonts w:asciiTheme="minorHAnsi" w:hAnsiTheme="minorHAnsi" w:cstheme="minorHAnsi"/>
          <w:b w:val="0"/>
          <w:sz w:val="22"/>
        </w:rPr>
        <w:t>Hobsbawm</w:t>
      </w:r>
      <w:proofErr w:type="spellEnd"/>
      <w:r w:rsidR="00703FE5">
        <w:rPr>
          <w:rStyle w:val="Textoennegrita"/>
          <w:rFonts w:asciiTheme="minorHAnsi" w:hAnsiTheme="minorHAnsi" w:cstheme="minorHAnsi"/>
          <w:b w:val="0"/>
          <w:sz w:val="22"/>
        </w:rPr>
        <w:t>, Eric, (1998)</w:t>
      </w:r>
      <w:r w:rsidRPr="00B53582">
        <w:rPr>
          <w:rStyle w:val="Textoennegrita"/>
          <w:rFonts w:asciiTheme="minorHAnsi" w:hAnsiTheme="minorHAnsi" w:cstheme="minorHAnsi"/>
          <w:b w:val="0"/>
          <w:sz w:val="22"/>
        </w:rPr>
        <w:t>. Historia del siglo XX</w:t>
      </w:r>
      <w:r w:rsidR="00703FE5">
        <w:rPr>
          <w:rStyle w:val="Textoennegrita"/>
          <w:rFonts w:asciiTheme="minorHAnsi" w:hAnsiTheme="minorHAnsi" w:cstheme="minorHAnsi"/>
          <w:b w:val="0"/>
          <w:sz w:val="22"/>
        </w:rPr>
        <w:t>, Ed. CRITICA, Buenos Aires</w:t>
      </w:r>
    </w:p>
    <w:p w:rsidR="00B53582" w:rsidRPr="00B53582" w:rsidRDefault="00B53582" w:rsidP="00B53582">
      <w:pPr>
        <w:pStyle w:val="NormalWeb"/>
        <w:spacing w:before="0" w:beforeAutospacing="0" w:after="0" w:afterAutospacing="0"/>
        <w:jc w:val="both"/>
        <w:rPr>
          <w:rFonts w:asciiTheme="minorHAnsi" w:hAnsiTheme="minorHAnsi" w:cstheme="minorHAnsi"/>
          <w:b/>
          <w:sz w:val="22"/>
        </w:rPr>
      </w:pPr>
    </w:p>
    <w:p w:rsidR="00B813AC" w:rsidRDefault="00B813AC" w:rsidP="006A17DD"/>
    <w:p w:rsidR="006A17DD" w:rsidRDefault="006A17DD" w:rsidP="006A17DD">
      <w:r>
        <w:t>El origen de la 1ª Guerra Mundial</w:t>
      </w:r>
    </w:p>
    <w:tbl>
      <w:tblPr>
        <w:tblStyle w:val="Tablaconcuadrcula"/>
        <w:tblW w:w="0" w:type="auto"/>
        <w:tblLook w:val="04A0"/>
      </w:tblPr>
      <w:tblGrid>
        <w:gridCol w:w="2535"/>
        <w:gridCol w:w="2535"/>
        <w:gridCol w:w="2536"/>
        <w:gridCol w:w="2536"/>
        <w:gridCol w:w="2536"/>
      </w:tblGrid>
      <w:tr w:rsidR="000F6578" w:rsidTr="00B53582">
        <w:trPr>
          <w:trHeight w:val="280"/>
        </w:trPr>
        <w:tc>
          <w:tcPr>
            <w:tcW w:w="2535" w:type="dxa"/>
          </w:tcPr>
          <w:p w:rsidR="000F6578" w:rsidRDefault="000F6578" w:rsidP="000F6578">
            <w:pPr>
              <w:jc w:val="center"/>
            </w:pPr>
          </w:p>
        </w:tc>
        <w:tc>
          <w:tcPr>
            <w:tcW w:w="2535" w:type="dxa"/>
          </w:tcPr>
          <w:p w:rsidR="000F6578" w:rsidRDefault="000F6578" w:rsidP="000F6578">
            <w:pPr>
              <w:jc w:val="center"/>
            </w:pPr>
            <w:r>
              <w:t>DOCUMENTO 1</w:t>
            </w:r>
          </w:p>
        </w:tc>
        <w:tc>
          <w:tcPr>
            <w:tcW w:w="2536" w:type="dxa"/>
          </w:tcPr>
          <w:p w:rsidR="000F6578" w:rsidRDefault="000F6578" w:rsidP="000F6578">
            <w:pPr>
              <w:jc w:val="center"/>
            </w:pPr>
            <w:r>
              <w:t>DOCUMENTO 2</w:t>
            </w:r>
          </w:p>
        </w:tc>
        <w:tc>
          <w:tcPr>
            <w:tcW w:w="2536" w:type="dxa"/>
          </w:tcPr>
          <w:p w:rsidR="000F6578" w:rsidRDefault="000F6578" w:rsidP="000F6578">
            <w:pPr>
              <w:jc w:val="center"/>
            </w:pPr>
            <w:r>
              <w:t>DOCUMENTO 3</w:t>
            </w:r>
          </w:p>
        </w:tc>
        <w:tc>
          <w:tcPr>
            <w:tcW w:w="2536" w:type="dxa"/>
          </w:tcPr>
          <w:p w:rsidR="000F6578" w:rsidRDefault="000F6578" w:rsidP="000F6578">
            <w:pPr>
              <w:jc w:val="center"/>
            </w:pPr>
            <w:r>
              <w:t>DOCUMENTO 4</w:t>
            </w:r>
            <w:r w:rsidR="00D456E0">
              <w:t xml:space="preserve"> y 5</w:t>
            </w:r>
          </w:p>
        </w:tc>
      </w:tr>
      <w:tr w:rsidR="000F6578" w:rsidTr="00B53582">
        <w:trPr>
          <w:trHeight w:val="265"/>
        </w:trPr>
        <w:tc>
          <w:tcPr>
            <w:tcW w:w="2535" w:type="dxa"/>
          </w:tcPr>
          <w:p w:rsidR="000F6578" w:rsidRDefault="00B53582" w:rsidP="004C4536">
            <w:r>
              <w:t>POSICIÓN</w:t>
            </w:r>
          </w:p>
        </w:tc>
        <w:tc>
          <w:tcPr>
            <w:tcW w:w="2535" w:type="dxa"/>
          </w:tcPr>
          <w:p w:rsidR="000F6578" w:rsidRDefault="000F6578" w:rsidP="004C4536"/>
        </w:tc>
        <w:tc>
          <w:tcPr>
            <w:tcW w:w="2536" w:type="dxa"/>
          </w:tcPr>
          <w:p w:rsidR="000F6578" w:rsidRDefault="000F6578" w:rsidP="004C4536"/>
        </w:tc>
        <w:tc>
          <w:tcPr>
            <w:tcW w:w="2536" w:type="dxa"/>
          </w:tcPr>
          <w:p w:rsidR="000F6578" w:rsidRDefault="000F6578" w:rsidP="004C4536"/>
        </w:tc>
        <w:tc>
          <w:tcPr>
            <w:tcW w:w="2536" w:type="dxa"/>
          </w:tcPr>
          <w:p w:rsidR="000F6578" w:rsidRDefault="000F6578" w:rsidP="004C4536"/>
        </w:tc>
      </w:tr>
      <w:tr w:rsidR="000F6578" w:rsidTr="00B53582">
        <w:trPr>
          <w:trHeight w:val="280"/>
        </w:trPr>
        <w:tc>
          <w:tcPr>
            <w:tcW w:w="2535" w:type="dxa"/>
          </w:tcPr>
          <w:p w:rsidR="000F6578" w:rsidRDefault="00B53582" w:rsidP="004C4536">
            <w:r>
              <w:t>EVIDENCIA</w:t>
            </w:r>
          </w:p>
        </w:tc>
        <w:tc>
          <w:tcPr>
            <w:tcW w:w="2535" w:type="dxa"/>
          </w:tcPr>
          <w:p w:rsidR="000F6578" w:rsidRDefault="000F6578" w:rsidP="004C4536"/>
        </w:tc>
        <w:tc>
          <w:tcPr>
            <w:tcW w:w="2536" w:type="dxa"/>
          </w:tcPr>
          <w:p w:rsidR="000F6578" w:rsidRDefault="000F6578" w:rsidP="004C4536"/>
        </w:tc>
        <w:tc>
          <w:tcPr>
            <w:tcW w:w="2536" w:type="dxa"/>
          </w:tcPr>
          <w:p w:rsidR="000F6578" w:rsidRDefault="000F6578" w:rsidP="004C4536"/>
        </w:tc>
        <w:tc>
          <w:tcPr>
            <w:tcW w:w="2536" w:type="dxa"/>
          </w:tcPr>
          <w:p w:rsidR="000F6578" w:rsidRDefault="000F6578" w:rsidP="004C4536"/>
        </w:tc>
      </w:tr>
      <w:tr w:rsidR="000F6578" w:rsidTr="00B53582">
        <w:trPr>
          <w:trHeight w:val="390"/>
        </w:trPr>
        <w:tc>
          <w:tcPr>
            <w:tcW w:w="2535" w:type="dxa"/>
          </w:tcPr>
          <w:p w:rsidR="000F6578" w:rsidRDefault="00B53582" w:rsidP="004C4536">
            <w:r>
              <w:t>ARGUMENTOS A FAVOR</w:t>
            </w:r>
          </w:p>
        </w:tc>
        <w:tc>
          <w:tcPr>
            <w:tcW w:w="2535" w:type="dxa"/>
          </w:tcPr>
          <w:p w:rsidR="000F6578" w:rsidRDefault="000F6578" w:rsidP="004C4536"/>
        </w:tc>
        <w:tc>
          <w:tcPr>
            <w:tcW w:w="2536" w:type="dxa"/>
          </w:tcPr>
          <w:p w:rsidR="000F6578" w:rsidRDefault="000F6578" w:rsidP="004C4536"/>
        </w:tc>
        <w:tc>
          <w:tcPr>
            <w:tcW w:w="2536" w:type="dxa"/>
          </w:tcPr>
          <w:p w:rsidR="000F6578" w:rsidRDefault="000F6578" w:rsidP="004C4536"/>
        </w:tc>
        <w:tc>
          <w:tcPr>
            <w:tcW w:w="2536" w:type="dxa"/>
          </w:tcPr>
          <w:p w:rsidR="000F6578" w:rsidRDefault="000F6578" w:rsidP="004C4536"/>
        </w:tc>
      </w:tr>
      <w:tr w:rsidR="000F6578" w:rsidTr="00B53582">
        <w:trPr>
          <w:trHeight w:val="561"/>
        </w:trPr>
        <w:tc>
          <w:tcPr>
            <w:tcW w:w="2535" w:type="dxa"/>
          </w:tcPr>
          <w:p w:rsidR="000F6578" w:rsidRDefault="00B53582" w:rsidP="004C4536">
            <w:r>
              <w:t>ARGUMENTOS EN CONTRA</w:t>
            </w:r>
          </w:p>
        </w:tc>
        <w:tc>
          <w:tcPr>
            <w:tcW w:w="2535" w:type="dxa"/>
          </w:tcPr>
          <w:p w:rsidR="000F6578" w:rsidRDefault="000F6578" w:rsidP="004C4536"/>
        </w:tc>
        <w:tc>
          <w:tcPr>
            <w:tcW w:w="2536" w:type="dxa"/>
          </w:tcPr>
          <w:p w:rsidR="000F6578" w:rsidRDefault="000F6578" w:rsidP="004C4536"/>
        </w:tc>
        <w:tc>
          <w:tcPr>
            <w:tcW w:w="2536" w:type="dxa"/>
          </w:tcPr>
          <w:p w:rsidR="000F6578" w:rsidRDefault="000F6578" w:rsidP="004C4536"/>
        </w:tc>
        <w:tc>
          <w:tcPr>
            <w:tcW w:w="2536" w:type="dxa"/>
          </w:tcPr>
          <w:p w:rsidR="000F6578" w:rsidRDefault="000F6578" w:rsidP="004C4536"/>
        </w:tc>
      </w:tr>
    </w:tbl>
    <w:p w:rsidR="0012377D" w:rsidRDefault="0012377D"/>
    <w:sectPr w:rsidR="0012377D" w:rsidSect="000F6578">
      <w:pgSz w:w="15840" w:h="12240"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0940"/>
    <w:multiLevelType w:val="multilevel"/>
    <w:tmpl w:val="31D65E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6A17DD"/>
    <w:rsid w:val="00027317"/>
    <w:rsid w:val="000F6578"/>
    <w:rsid w:val="0012377D"/>
    <w:rsid w:val="001352AB"/>
    <w:rsid w:val="00313F2A"/>
    <w:rsid w:val="0054282F"/>
    <w:rsid w:val="00657B33"/>
    <w:rsid w:val="006A17DD"/>
    <w:rsid w:val="006A52BD"/>
    <w:rsid w:val="006D524E"/>
    <w:rsid w:val="00703FE5"/>
    <w:rsid w:val="00820C51"/>
    <w:rsid w:val="008D2D80"/>
    <w:rsid w:val="009745DD"/>
    <w:rsid w:val="00A87937"/>
    <w:rsid w:val="00B53582"/>
    <w:rsid w:val="00B813AC"/>
    <w:rsid w:val="00C71CCD"/>
    <w:rsid w:val="00CE2AEC"/>
    <w:rsid w:val="00D456E0"/>
    <w:rsid w:val="00E82E3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7DD"/>
  </w:style>
  <w:style w:type="paragraph" w:styleId="Ttulo1">
    <w:name w:val="heading 1"/>
    <w:basedOn w:val="Normal"/>
    <w:link w:val="Ttulo1Car"/>
    <w:uiPriority w:val="9"/>
    <w:qFormat/>
    <w:rsid w:val="008D2D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A17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6A17DD"/>
    <w:rPr>
      <w:color w:val="0000FF" w:themeColor="hyperlink"/>
      <w:u w:val="single"/>
    </w:rPr>
  </w:style>
  <w:style w:type="paragraph" w:styleId="Textodeglobo">
    <w:name w:val="Balloon Text"/>
    <w:basedOn w:val="Normal"/>
    <w:link w:val="TextodegloboCar"/>
    <w:uiPriority w:val="99"/>
    <w:semiHidden/>
    <w:unhideWhenUsed/>
    <w:rsid w:val="006A17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17DD"/>
    <w:rPr>
      <w:rFonts w:ascii="Tahoma" w:hAnsi="Tahoma" w:cs="Tahoma"/>
      <w:sz w:val="16"/>
      <w:szCs w:val="16"/>
    </w:rPr>
  </w:style>
  <w:style w:type="character" w:styleId="Textoennegrita">
    <w:name w:val="Strong"/>
    <w:basedOn w:val="Fuentedeprrafopredeter"/>
    <w:uiPriority w:val="22"/>
    <w:qFormat/>
    <w:rsid w:val="006A52BD"/>
    <w:rPr>
      <w:b/>
      <w:bCs/>
    </w:rPr>
  </w:style>
  <w:style w:type="paragraph" w:customStyle="1" w:styleId="rghr">
    <w:name w:val="rg_hr"/>
    <w:basedOn w:val="Normal"/>
    <w:rsid w:val="00027317"/>
    <w:pPr>
      <w:spacing w:after="0" w:line="240" w:lineRule="auto"/>
      <w:ind w:left="15" w:right="15"/>
    </w:pPr>
    <w:rPr>
      <w:rFonts w:ascii="Times New Roman" w:eastAsia="Times New Roman" w:hAnsi="Times New Roman" w:cs="Times New Roman"/>
      <w:color w:val="009933"/>
      <w:sz w:val="24"/>
      <w:szCs w:val="24"/>
      <w:lang w:eastAsia="es-MX"/>
    </w:rPr>
  </w:style>
  <w:style w:type="paragraph" w:customStyle="1" w:styleId="rght">
    <w:name w:val="rg_ht"/>
    <w:basedOn w:val="Normal"/>
    <w:rsid w:val="00027317"/>
    <w:pPr>
      <w:spacing w:after="0" w:line="288" w:lineRule="auto"/>
      <w:ind w:left="15" w:right="15"/>
    </w:pPr>
    <w:rPr>
      <w:rFonts w:ascii="Times New Roman" w:eastAsia="Times New Roman" w:hAnsi="Times New Roman" w:cs="Times New Roman"/>
      <w:sz w:val="30"/>
      <w:szCs w:val="30"/>
      <w:lang w:eastAsia="es-MX"/>
    </w:rPr>
  </w:style>
  <w:style w:type="paragraph" w:styleId="NormalWeb">
    <w:name w:val="Normal (Web)"/>
    <w:basedOn w:val="Normal"/>
    <w:uiPriority w:val="99"/>
    <w:semiHidden/>
    <w:unhideWhenUsed/>
    <w:rsid w:val="00B5358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1Car">
    <w:name w:val="Título 1 Car"/>
    <w:basedOn w:val="Fuentedeprrafopredeter"/>
    <w:link w:val="Ttulo1"/>
    <w:uiPriority w:val="9"/>
    <w:rsid w:val="008D2D80"/>
    <w:rPr>
      <w:rFonts w:ascii="Times New Roman" w:eastAsia="Times New Roman" w:hAnsi="Times New Roman" w:cs="Times New Roman"/>
      <w:b/>
      <w:bCs/>
      <w:kern w:val="36"/>
      <w:sz w:val="48"/>
      <w:szCs w:val="48"/>
      <w:lang w:eastAsia="es-MX"/>
    </w:rPr>
  </w:style>
  <w:style w:type="character" w:customStyle="1" w:styleId="meta-prep">
    <w:name w:val="meta-prep"/>
    <w:basedOn w:val="Fuentedeprrafopredeter"/>
    <w:rsid w:val="008D2D80"/>
  </w:style>
  <w:style w:type="character" w:customStyle="1" w:styleId="apple-converted-space">
    <w:name w:val="apple-converted-space"/>
    <w:basedOn w:val="Fuentedeprrafopredeter"/>
    <w:rsid w:val="008D2D80"/>
  </w:style>
  <w:style w:type="character" w:customStyle="1" w:styleId="entry-date">
    <w:name w:val="entry-date"/>
    <w:basedOn w:val="Fuentedeprrafopredeter"/>
    <w:rsid w:val="008D2D80"/>
  </w:style>
  <w:style w:type="character" w:customStyle="1" w:styleId="meta-sep">
    <w:name w:val="meta-sep"/>
    <w:basedOn w:val="Fuentedeprrafopredeter"/>
    <w:rsid w:val="008D2D80"/>
  </w:style>
  <w:style w:type="character" w:customStyle="1" w:styleId="author">
    <w:name w:val="author"/>
    <w:basedOn w:val="Fuentedeprrafopredeter"/>
    <w:rsid w:val="008D2D80"/>
  </w:style>
</w:styles>
</file>

<file path=word/webSettings.xml><?xml version="1.0" encoding="utf-8"?>
<w:webSettings xmlns:r="http://schemas.openxmlformats.org/officeDocument/2006/relationships" xmlns:w="http://schemas.openxmlformats.org/wordprocessingml/2006/main">
  <w:divs>
    <w:div w:id="564071728">
      <w:bodyDiv w:val="1"/>
      <w:marLeft w:val="0"/>
      <w:marRight w:val="0"/>
      <w:marTop w:val="0"/>
      <w:marBottom w:val="0"/>
      <w:divBdr>
        <w:top w:val="none" w:sz="0" w:space="0" w:color="auto"/>
        <w:left w:val="none" w:sz="0" w:space="0" w:color="auto"/>
        <w:bottom w:val="none" w:sz="0" w:space="0" w:color="auto"/>
        <w:right w:val="none" w:sz="0" w:space="0" w:color="auto"/>
      </w:divBdr>
    </w:div>
    <w:div w:id="721321236">
      <w:bodyDiv w:val="1"/>
      <w:marLeft w:val="0"/>
      <w:marRight w:val="0"/>
      <w:marTop w:val="45"/>
      <w:marBottom w:val="45"/>
      <w:divBdr>
        <w:top w:val="none" w:sz="0" w:space="0" w:color="auto"/>
        <w:left w:val="none" w:sz="0" w:space="0" w:color="auto"/>
        <w:bottom w:val="none" w:sz="0" w:space="0" w:color="auto"/>
        <w:right w:val="none" w:sz="0" w:space="0" w:color="auto"/>
      </w:divBdr>
      <w:divsChild>
        <w:div w:id="1850437964">
          <w:marLeft w:val="0"/>
          <w:marRight w:val="0"/>
          <w:marTop w:val="495"/>
          <w:marBottom w:val="0"/>
          <w:divBdr>
            <w:top w:val="none" w:sz="0" w:space="0" w:color="auto"/>
            <w:left w:val="none" w:sz="0" w:space="0" w:color="auto"/>
            <w:bottom w:val="none" w:sz="0" w:space="0" w:color="auto"/>
            <w:right w:val="none" w:sz="0" w:space="0" w:color="auto"/>
          </w:divBdr>
          <w:divsChild>
            <w:div w:id="1990596018">
              <w:marLeft w:val="0"/>
              <w:marRight w:val="0"/>
              <w:marTop w:val="0"/>
              <w:marBottom w:val="0"/>
              <w:divBdr>
                <w:top w:val="none" w:sz="0" w:space="0" w:color="auto"/>
                <w:left w:val="none" w:sz="0" w:space="0" w:color="auto"/>
                <w:bottom w:val="none" w:sz="0" w:space="0" w:color="auto"/>
                <w:right w:val="none" w:sz="0" w:space="0" w:color="auto"/>
              </w:divBdr>
              <w:divsChild>
                <w:div w:id="1231963324">
                  <w:marLeft w:val="0"/>
                  <w:marRight w:val="0"/>
                  <w:marTop w:val="0"/>
                  <w:marBottom w:val="0"/>
                  <w:divBdr>
                    <w:top w:val="none" w:sz="0" w:space="0" w:color="auto"/>
                    <w:left w:val="none" w:sz="0" w:space="0" w:color="auto"/>
                    <w:bottom w:val="none" w:sz="0" w:space="0" w:color="auto"/>
                    <w:right w:val="none" w:sz="0" w:space="0" w:color="auto"/>
                  </w:divBdr>
                  <w:divsChild>
                    <w:div w:id="1285887760">
                      <w:marLeft w:val="0"/>
                      <w:marRight w:val="0"/>
                      <w:marTop w:val="1260"/>
                      <w:marBottom w:val="0"/>
                      <w:divBdr>
                        <w:top w:val="none" w:sz="0" w:space="0" w:color="auto"/>
                        <w:left w:val="none" w:sz="0" w:space="0" w:color="auto"/>
                        <w:bottom w:val="none" w:sz="0" w:space="0" w:color="auto"/>
                        <w:right w:val="none" w:sz="0" w:space="0" w:color="auto"/>
                      </w:divBdr>
                      <w:divsChild>
                        <w:div w:id="76874154">
                          <w:marLeft w:val="3180"/>
                          <w:marRight w:val="0"/>
                          <w:marTop w:val="0"/>
                          <w:marBottom w:val="0"/>
                          <w:divBdr>
                            <w:top w:val="none" w:sz="0" w:space="0" w:color="auto"/>
                            <w:left w:val="none" w:sz="0" w:space="0" w:color="auto"/>
                            <w:bottom w:val="none" w:sz="0" w:space="0" w:color="auto"/>
                            <w:right w:val="none" w:sz="0" w:space="0" w:color="auto"/>
                          </w:divBdr>
                          <w:divsChild>
                            <w:div w:id="80496518">
                              <w:marLeft w:val="0"/>
                              <w:marRight w:val="0"/>
                              <w:marTop w:val="0"/>
                              <w:marBottom w:val="0"/>
                              <w:divBdr>
                                <w:top w:val="none" w:sz="0" w:space="0" w:color="auto"/>
                                <w:left w:val="none" w:sz="0" w:space="0" w:color="auto"/>
                                <w:bottom w:val="none" w:sz="0" w:space="0" w:color="auto"/>
                                <w:right w:val="none" w:sz="0" w:space="0" w:color="auto"/>
                              </w:divBdr>
                              <w:divsChild>
                                <w:div w:id="1881237495">
                                  <w:marLeft w:val="0"/>
                                  <w:marRight w:val="0"/>
                                  <w:marTop w:val="0"/>
                                  <w:marBottom w:val="0"/>
                                  <w:divBdr>
                                    <w:top w:val="none" w:sz="0" w:space="0" w:color="auto"/>
                                    <w:left w:val="none" w:sz="0" w:space="0" w:color="auto"/>
                                    <w:bottom w:val="none" w:sz="0" w:space="0" w:color="auto"/>
                                    <w:right w:val="none" w:sz="0" w:space="0" w:color="auto"/>
                                  </w:divBdr>
                                  <w:divsChild>
                                    <w:div w:id="1915699578">
                                      <w:marLeft w:val="0"/>
                                      <w:marRight w:val="0"/>
                                      <w:marTop w:val="0"/>
                                      <w:marBottom w:val="0"/>
                                      <w:divBdr>
                                        <w:top w:val="none" w:sz="0" w:space="0" w:color="auto"/>
                                        <w:left w:val="none" w:sz="0" w:space="0" w:color="auto"/>
                                        <w:bottom w:val="none" w:sz="0" w:space="0" w:color="auto"/>
                                        <w:right w:val="none" w:sz="0" w:space="0" w:color="auto"/>
                                      </w:divBdr>
                                      <w:divsChild>
                                        <w:div w:id="1376541502">
                                          <w:marLeft w:val="0"/>
                                          <w:marRight w:val="0"/>
                                          <w:marTop w:val="0"/>
                                          <w:marBottom w:val="0"/>
                                          <w:divBdr>
                                            <w:top w:val="none" w:sz="0" w:space="0" w:color="auto"/>
                                            <w:left w:val="none" w:sz="0" w:space="0" w:color="auto"/>
                                            <w:bottom w:val="none" w:sz="0" w:space="0" w:color="auto"/>
                                            <w:right w:val="none" w:sz="0" w:space="0" w:color="auto"/>
                                          </w:divBdr>
                                          <w:divsChild>
                                            <w:div w:id="278142743">
                                              <w:marLeft w:val="0"/>
                                              <w:marRight w:val="0"/>
                                              <w:marTop w:val="0"/>
                                              <w:marBottom w:val="0"/>
                                              <w:divBdr>
                                                <w:top w:val="none" w:sz="0" w:space="0" w:color="auto"/>
                                                <w:left w:val="none" w:sz="0" w:space="0" w:color="auto"/>
                                                <w:bottom w:val="none" w:sz="0" w:space="0" w:color="auto"/>
                                                <w:right w:val="none" w:sz="0" w:space="0" w:color="auto"/>
                                              </w:divBdr>
                                              <w:divsChild>
                                                <w:div w:id="406919931">
                                                  <w:marLeft w:val="0"/>
                                                  <w:marRight w:val="0"/>
                                                  <w:marTop w:val="0"/>
                                                  <w:marBottom w:val="0"/>
                                                  <w:divBdr>
                                                    <w:top w:val="none" w:sz="0" w:space="0" w:color="auto"/>
                                                    <w:left w:val="none" w:sz="0" w:space="0" w:color="auto"/>
                                                    <w:bottom w:val="none" w:sz="0" w:space="0" w:color="auto"/>
                                                    <w:right w:val="none" w:sz="0" w:space="0" w:color="auto"/>
                                                  </w:divBdr>
                                                  <w:divsChild>
                                                    <w:div w:id="941764098">
                                                      <w:marLeft w:val="-150"/>
                                                      <w:marRight w:val="-150"/>
                                                      <w:marTop w:val="0"/>
                                                      <w:marBottom w:val="0"/>
                                                      <w:divBdr>
                                                        <w:top w:val="single" w:sz="12" w:space="6" w:color="CCCCCC"/>
                                                        <w:left w:val="single" w:sz="12" w:space="6" w:color="CCCCCC"/>
                                                        <w:bottom w:val="single" w:sz="12" w:space="6" w:color="666666"/>
                                                        <w:right w:val="single" w:sz="12" w:space="6" w:color="666666"/>
                                                      </w:divBdr>
                                                      <w:divsChild>
                                                        <w:div w:id="1602762213">
                                                          <w:marLeft w:val="0"/>
                                                          <w:marRight w:val="0"/>
                                                          <w:marTop w:val="0"/>
                                                          <w:marBottom w:val="0"/>
                                                          <w:divBdr>
                                                            <w:top w:val="none" w:sz="0" w:space="0" w:color="auto"/>
                                                            <w:left w:val="none" w:sz="0" w:space="0" w:color="auto"/>
                                                            <w:bottom w:val="none" w:sz="0" w:space="0" w:color="auto"/>
                                                            <w:right w:val="none" w:sz="0" w:space="0" w:color="auto"/>
                                                          </w:divBdr>
                                                          <w:divsChild>
                                                            <w:div w:id="1446651772">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7429122">
      <w:bodyDiv w:val="1"/>
      <w:marLeft w:val="0"/>
      <w:marRight w:val="0"/>
      <w:marTop w:val="0"/>
      <w:marBottom w:val="0"/>
      <w:divBdr>
        <w:top w:val="none" w:sz="0" w:space="0" w:color="auto"/>
        <w:left w:val="none" w:sz="0" w:space="0" w:color="auto"/>
        <w:bottom w:val="none" w:sz="0" w:space="0" w:color="auto"/>
        <w:right w:val="none" w:sz="0" w:space="0" w:color="auto"/>
      </w:divBdr>
    </w:div>
    <w:div w:id="1777823942">
      <w:bodyDiv w:val="1"/>
      <w:marLeft w:val="0"/>
      <w:marRight w:val="0"/>
      <w:marTop w:val="0"/>
      <w:marBottom w:val="0"/>
      <w:divBdr>
        <w:top w:val="none" w:sz="0" w:space="0" w:color="auto"/>
        <w:left w:val="none" w:sz="0" w:space="0" w:color="auto"/>
        <w:bottom w:val="none" w:sz="0" w:space="0" w:color="auto"/>
        <w:right w:val="none" w:sz="0" w:space="0" w:color="auto"/>
      </w:divBdr>
      <w:divsChild>
        <w:div w:id="1540975726">
          <w:marLeft w:val="0"/>
          <w:marRight w:val="0"/>
          <w:marTop w:val="0"/>
          <w:marBottom w:val="150"/>
          <w:divBdr>
            <w:top w:val="none" w:sz="0" w:space="0" w:color="auto"/>
            <w:left w:val="none" w:sz="0" w:space="0" w:color="auto"/>
            <w:bottom w:val="none" w:sz="0" w:space="0" w:color="auto"/>
            <w:right w:val="none" w:sz="0" w:space="0" w:color="auto"/>
          </w:divBdr>
        </w:div>
      </w:divsChild>
    </w:div>
    <w:div w:id="191924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balathmc.wordpress.com/2007/05/06/revolucion-rusa/" TargetMode="External"/><Relationship Id="rId13" Type="http://schemas.openxmlformats.org/officeDocument/2006/relationships/hyperlink" Target="http://iescasasviejas.net/1.web/ccss1/cuartodeeso/rusia/index.htm" TargetMode="External"/><Relationship Id="rId3" Type="http://schemas.openxmlformats.org/officeDocument/2006/relationships/styles" Target="styles.xml"/><Relationship Id="rId7" Type="http://schemas.openxmlformats.org/officeDocument/2006/relationships/hyperlink" Target="http://albalathmc.wordpress.com/" TargetMode="Externa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forosperu.net/showthread.php?t=46550" TargetMode="External"/><Relationship Id="rId11" Type="http://schemas.openxmlformats.org/officeDocument/2006/relationships/hyperlink" Target="http://gramscimania.blogspot.com/2010/12/la-urss-de-la-revolucion-socialista-al.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iescasasviejas.net/1.web/ccss1/cuartodeeso/rusia/index.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3E5D6-6A5A-46DD-8AAF-3A250E6B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793</Words>
  <Characters>4362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Bravo</dc:creator>
  <cp:lastModifiedBy>Mara Bravo</cp:lastModifiedBy>
  <cp:revision>10</cp:revision>
  <cp:lastPrinted>2012-11-25T14:40:00Z</cp:lastPrinted>
  <dcterms:created xsi:type="dcterms:W3CDTF">2011-11-03T15:21:00Z</dcterms:created>
  <dcterms:modified xsi:type="dcterms:W3CDTF">2013-10-12T02:08:00Z</dcterms:modified>
</cp:coreProperties>
</file>